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211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70"/>
        <w:gridCol w:w="1076"/>
        <w:gridCol w:w="1069"/>
        <w:gridCol w:w="667"/>
        <w:gridCol w:w="403"/>
        <w:gridCol w:w="1069"/>
        <w:gridCol w:w="2148"/>
        <w:gridCol w:w="1073"/>
        <w:gridCol w:w="1232"/>
        <w:gridCol w:w="667"/>
        <w:gridCol w:w="407"/>
        <w:gridCol w:w="1069"/>
        <w:gridCol w:w="1078"/>
        <w:gridCol w:w="1074"/>
        <w:gridCol w:w="663"/>
        <w:gridCol w:w="408"/>
        <w:gridCol w:w="1072"/>
        <w:gridCol w:w="1072"/>
        <w:gridCol w:w="1072"/>
        <w:gridCol w:w="1072"/>
        <w:gridCol w:w="1074"/>
        <w:gridCol w:w="735"/>
        <w:gridCol w:w="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90" w:hRule="atLeast"/>
        </w:trPr>
        <w:tc>
          <w:tcPr>
            <w:tcW w:w="20870" w:type="dxa"/>
            <w:gridSpan w:val="22"/>
            <w:shd w:val="clear" w:color="000000" w:fill="FFFFFF"/>
            <w:vAlign w:val="center"/>
          </w:tcPr>
          <w:p>
            <w:pPr>
              <w:keepNext w:val="0"/>
              <w:keepLines w:val="0"/>
              <w:widowControl/>
              <w:suppressLineNumbers w:val="0"/>
              <w:jc w:val="center"/>
              <w:textAlignment w:val="center"/>
              <w:rPr>
                <w:rFonts w:ascii="微软雅黑" w:hAnsi="微软雅黑" w:eastAsia="微软雅黑" w:cs="微软雅黑"/>
                <w:b/>
                <w:i w:val="0"/>
                <w:color w:val="000000"/>
                <w:sz w:val="52"/>
                <w:szCs w:val="52"/>
                <w:u w:val="none"/>
              </w:rPr>
            </w:pPr>
            <w:r>
              <w:rPr>
                <w:rFonts w:hint="eastAsia" w:ascii="微软雅黑" w:hAnsi="微软雅黑" w:eastAsia="微软雅黑" w:cs="微软雅黑"/>
                <w:b/>
                <w:i w:val="0"/>
                <w:color w:val="000000"/>
                <w:kern w:val="0"/>
                <w:sz w:val="52"/>
                <w:szCs w:val="52"/>
                <w:u w:val="none"/>
                <w:lang w:val="en-US" w:eastAsia="zh-CN" w:bidi="ar"/>
              </w:rPr>
              <w:t>2025年度危险废物污染环境防治信息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018" w:hRule="atLeast"/>
        </w:trPr>
        <w:tc>
          <w:tcPr>
            <w:tcW w:w="20870" w:type="dxa"/>
            <w:gridSpan w:val="22"/>
            <w:shd w:val="clear" w:color="000000" w:fill="FFFFFF"/>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44"/>
                <w:szCs w:val="44"/>
                <w:u w:val="none"/>
                <w:lang w:val="en-US" w:eastAsia="zh-CN" w:bidi="ar"/>
              </w:rPr>
              <w:t xml:space="preserve">（一）单位基本信息表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133" w:hRule="atLeast"/>
        </w:trPr>
        <w:tc>
          <w:tcPr>
            <w:tcW w:w="3482" w:type="dxa"/>
            <w:gridSpan w:val="4"/>
            <w:tcBorders>
              <w:top w:val="single" w:color="000000" w:sz="12"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单位名称</w:t>
            </w:r>
          </w:p>
        </w:tc>
        <w:tc>
          <w:tcPr>
            <w:tcW w:w="6592" w:type="dxa"/>
            <w:gridSpan w:val="6"/>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滑县人民医院</w:t>
            </w:r>
          </w:p>
        </w:tc>
        <w:tc>
          <w:tcPr>
            <w:tcW w:w="4291" w:type="dxa"/>
            <w:gridSpan w:val="5"/>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注册地址</w:t>
            </w:r>
          </w:p>
        </w:tc>
        <w:tc>
          <w:tcPr>
            <w:tcW w:w="6505" w:type="dxa"/>
            <w:gridSpan w:val="7"/>
            <w:tcBorders>
              <w:top w:val="single" w:color="000000" w:sz="12"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滑县新区文明路南段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生产经营场所地址</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滑县新区文明路南段</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行政区划</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行业类别</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综合医院</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行业代码</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Q8411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生产经营场所中心经度</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114.536625</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生产经营场所中心纬度</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35.560502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统一社会信用代码</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12410526417491597L</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管理类别</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重点监管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危险废物环境管理技术负责人</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谢洪斌</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联系电话</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18537258399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057" w:hRule="atLeast"/>
        </w:trPr>
        <w:tc>
          <w:tcPr>
            <w:tcW w:w="3482" w:type="dxa"/>
            <w:gridSpan w:val="4"/>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是否有环境影响评价审批文件</w:t>
            </w:r>
          </w:p>
        </w:tc>
        <w:tc>
          <w:tcPr>
            <w:tcW w:w="6592" w:type="dxa"/>
            <w:gridSpan w:val="6"/>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否</w:t>
            </w:r>
          </w:p>
        </w:tc>
        <w:tc>
          <w:tcPr>
            <w:tcW w:w="4291" w:type="dxa"/>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环境影响评价审批文件文号或备案编号</w:t>
            </w:r>
          </w:p>
        </w:tc>
        <w:tc>
          <w:tcPr>
            <w:tcW w:w="6505" w:type="dxa"/>
            <w:gridSpan w:val="7"/>
            <w:tcBorders>
              <w:top w:val="single" w:color="000000" w:sz="4" w:space="0"/>
              <w:left w:val="single" w:color="000000" w:sz="4" w:space="0"/>
              <w:bottom w:val="single" w:color="000000" w:sz="4" w:space="0"/>
              <w:right w:val="single" w:color="000000" w:sz="12" w:space="0"/>
            </w:tcBorders>
            <w:shd w:val="clear" w:color="000000" w:fill="FFFFFF"/>
            <w:vAlign w:val="center"/>
          </w:tcPr>
          <w:p>
            <w:pPr>
              <w:jc w:val="left"/>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gridAfter w:val="1"/>
          <w:wAfter w:w="325" w:type="dxa"/>
          <w:trHeight w:val="1172" w:hRule="atLeast"/>
        </w:trPr>
        <w:tc>
          <w:tcPr>
            <w:tcW w:w="3482" w:type="dxa"/>
            <w:gridSpan w:val="4"/>
            <w:tcBorders>
              <w:top w:val="single" w:color="000000" w:sz="4" w:space="0"/>
              <w:left w:val="single" w:color="000000" w:sz="12" w:space="0"/>
              <w:bottom w:val="single" w:color="000000" w:sz="12"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是否有排污许可证或是否进行排污登记</w:t>
            </w:r>
          </w:p>
        </w:tc>
        <w:tc>
          <w:tcPr>
            <w:tcW w:w="6592" w:type="dxa"/>
            <w:gridSpan w:val="6"/>
            <w:tcBorders>
              <w:top w:val="single" w:color="000000" w:sz="4" w:space="0"/>
              <w:left w:val="single" w:color="000000" w:sz="4" w:space="0"/>
              <w:bottom w:val="single" w:color="000000" w:sz="12"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有</w:t>
            </w:r>
          </w:p>
        </w:tc>
        <w:tc>
          <w:tcPr>
            <w:tcW w:w="4291" w:type="dxa"/>
            <w:gridSpan w:val="5"/>
            <w:tcBorders>
              <w:top w:val="single" w:color="000000" w:sz="4" w:space="0"/>
              <w:left w:val="single" w:color="000000" w:sz="4" w:space="0"/>
              <w:bottom w:val="single" w:color="000000" w:sz="12"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排污许可证证书编号或排污登记表编号</w:t>
            </w:r>
          </w:p>
        </w:tc>
        <w:tc>
          <w:tcPr>
            <w:tcW w:w="6505" w:type="dxa"/>
            <w:gridSpan w:val="7"/>
            <w:tcBorders>
              <w:top w:val="single" w:color="000000" w:sz="4" w:space="0"/>
              <w:left w:val="single" w:color="000000" w:sz="4" w:space="0"/>
              <w:bottom w:val="single" w:color="000000" w:sz="12" w:space="0"/>
              <w:right w:val="single" w:color="000000" w:sz="12" w:space="0"/>
            </w:tcBorders>
            <w:shd w:val="clear" w:color="000000" w:fill="FFFFFF"/>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12410526417491597L001C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21195" w:type="dxa"/>
            <w:gridSpan w:val="23"/>
            <w:shd w:val="clear" w:color="000000" w:fill="FFFFFF"/>
            <w:vAlign w:val="center"/>
          </w:tcPr>
          <w:p>
            <w:pPr>
              <w:keepNext w:val="0"/>
              <w:keepLines w:val="0"/>
              <w:widowControl/>
              <w:suppressLineNumbers w:val="0"/>
              <w:jc w:val="center"/>
              <w:textAlignment w:val="center"/>
              <w:rPr>
                <w:rFonts w:hint="eastAsia" w:ascii="宋体" w:hAnsi="宋体" w:eastAsia="宋体" w:cs="宋体"/>
                <w:b/>
                <w:i w:val="0"/>
                <w:color w:val="000000"/>
                <w:kern w:val="0"/>
                <w:sz w:val="44"/>
                <w:szCs w:val="44"/>
                <w:u w:val="none"/>
                <w:lang w:val="en-US" w:eastAsia="zh-CN" w:bidi="ar"/>
              </w:rPr>
            </w:pPr>
          </w:p>
          <w:p>
            <w:pPr>
              <w:keepNext w:val="0"/>
              <w:keepLines w:val="0"/>
              <w:widowControl/>
              <w:suppressLineNumbers w:val="0"/>
              <w:jc w:val="center"/>
              <w:textAlignment w:val="center"/>
              <w:rPr>
                <w:rFonts w:hint="eastAsia" w:ascii="宋体" w:hAnsi="宋体" w:eastAsia="宋体" w:cs="宋体"/>
                <w:b/>
                <w:i w:val="0"/>
                <w:color w:val="000000"/>
                <w:kern w:val="0"/>
                <w:sz w:val="44"/>
                <w:szCs w:val="44"/>
                <w:u w:val="none"/>
                <w:lang w:val="en-US" w:eastAsia="zh-CN" w:bidi="ar"/>
              </w:rPr>
            </w:pPr>
          </w:p>
          <w:p>
            <w:pPr>
              <w:keepNext w:val="0"/>
              <w:keepLines w:val="0"/>
              <w:widowControl/>
              <w:suppressLineNumbers w:val="0"/>
              <w:jc w:val="center"/>
              <w:textAlignment w:val="center"/>
              <w:rPr>
                <w:rFonts w:hint="eastAsia" w:ascii="宋体" w:hAnsi="宋体" w:eastAsia="宋体" w:cs="宋体"/>
                <w:b/>
                <w:i w:val="0"/>
                <w:color w:val="000000"/>
                <w:kern w:val="0"/>
                <w:sz w:val="44"/>
                <w:szCs w:val="44"/>
                <w:u w:val="none"/>
                <w:lang w:val="en-US" w:eastAsia="zh-CN" w:bidi="ar"/>
              </w:rPr>
            </w:pPr>
          </w:p>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44"/>
                <w:szCs w:val="44"/>
                <w:u w:val="none"/>
                <w:lang w:val="en-US" w:eastAsia="zh-CN" w:bidi="ar"/>
              </w:rPr>
              <w:t>（二）名称、废物代码、主要有害成分、危险特性、年度预计产生量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30" w:hRule="atLeast"/>
        </w:trPr>
        <w:tc>
          <w:tcPr>
            <w:tcW w:w="670" w:type="dxa"/>
            <w:vMerge w:val="restart"/>
            <w:tcBorders>
              <w:top w:val="single" w:color="000000" w:sz="12"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号</w:t>
            </w:r>
          </w:p>
        </w:tc>
        <w:tc>
          <w:tcPr>
            <w:tcW w:w="1076"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产</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设</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施</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编</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码</w:t>
            </w:r>
          </w:p>
        </w:tc>
        <w:tc>
          <w:tcPr>
            <w:tcW w:w="1069"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产</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设</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施</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p>
        </w:tc>
        <w:tc>
          <w:tcPr>
            <w:tcW w:w="1070" w:type="dxa"/>
            <w:gridSpan w:val="2"/>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对</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应</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产</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环</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节</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p>
        </w:tc>
        <w:tc>
          <w:tcPr>
            <w:tcW w:w="3217" w:type="dxa"/>
            <w:gridSpan w:val="2"/>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w:t>
            </w:r>
          </w:p>
        </w:tc>
        <w:tc>
          <w:tcPr>
            <w:tcW w:w="1073"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类</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别</w:t>
            </w:r>
          </w:p>
        </w:tc>
        <w:tc>
          <w:tcPr>
            <w:tcW w:w="123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代</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码</w:t>
            </w:r>
          </w:p>
        </w:tc>
        <w:tc>
          <w:tcPr>
            <w:tcW w:w="1074" w:type="dxa"/>
            <w:gridSpan w:val="2"/>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有</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害</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成</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分</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p>
        </w:tc>
        <w:tc>
          <w:tcPr>
            <w:tcW w:w="1069"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形</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态</w:t>
            </w:r>
          </w:p>
        </w:tc>
        <w:tc>
          <w:tcPr>
            <w:tcW w:w="1078"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特</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性</w:t>
            </w:r>
          </w:p>
        </w:tc>
        <w:tc>
          <w:tcPr>
            <w:tcW w:w="1074"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年</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度</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预</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计</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产</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量</w:t>
            </w:r>
          </w:p>
        </w:tc>
        <w:tc>
          <w:tcPr>
            <w:tcW w:w="1071" w:type="dxa"/>
            <w:gridSpan w:val="2"/>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计</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量</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单</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位</w:t>
            </w:r>
          </w:p>
        </w:tc>
        <w:tc>
          <w:tcPr>
            <w:tcW w:w="6422" w:type="dxa"/>
            <w:gridSpan w:val="7"/>
            <w:tcBorders>
              <w:top w:val="single" w:color="000000" w:sz="12"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内部治理方式及去向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830" w:hRule="atLeast"/>
        </w:trPr>
        <w:tc>
          <w:tcPr>
            <w:tcW w:w="670" w:type="dxa"/>
            <w:vMerge w:val="continue"/>
            <w:tcBorders>
              <w:top w:val="single" w:color="000000" w:sz="12" w:space="0"/>
              <w:left w:val="single" w:color="000000" w:sz="12"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6"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69"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0" w:type="dxa"/>
            <w:gridSpan w:val="2"/>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行</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业</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俗</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单</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内</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部</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国</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家</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危</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废</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物</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录</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名</w:t>
            </w:r>
            <w:r>
              <w:rPr>
                <w:rFonts w:hint="eastAsia" w:ascii="宋体" w:hAnsi="宋体" w:eastAsia="宋体" w:cs="宋体"/>
                <w:b/>
                <w:bCs/>
                <w:i w:val="0"/>
                <w:color w:val="000000"/>
                <w:kern w:val="0"/>
                <w:sz w:val="24"/>
                <w:szCs w:val="24"/>
                <w:u w:val="none"/>
                <w:lang w:val="en-US" w:eastAsia="zh-CN" w:bidi="ar"/>
              </w:rPr>
              <w:br w:type="textWrapping"/>
            </w:r>
            <w:r>
              <w:rPr>
                <w:rFonts w:hint="eastAsia" w:ascii="宋体" w:hAnsi="宋体" w:eastAsia="宋体" w:cs="宋体"/>
                <w:b/>
                <w:bCs/>
                <w:i w:val="0"/>
                <w:color w:val="000000"/>
                <w:kern w:val="0"/>
                <w:sz w:val="24"/>
                <w:szCs w:val="24"/>
                <w:u w:val="none"/>
                <w:lang w:val="en-US" w:eastAsia="zh-CN" w:bidi="ar"/>
              </w:rPr>
              <w:t>称</w:t>
            </w:r>
          </w:p>
        </w:tc>
        <w:tc>
          <w:tcPr>
            <w:tcW w:w="1073"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23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4" w:type="dxa"/>
            <w:gridSpan w:val="2"/>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69"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8"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4"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1" w:type="dxa"/>
            <w:gridSpan w:val="2"/>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自行利用设施编码</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自行利用设施设计能力</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自行处置设施编码</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自行处置设施设计能力</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贮存设施编码</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贮存设施设计能力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60"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MF0001</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病理科实验室</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病理科实验室</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二甲苯废液</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被所有者申报废弃的，或未申报废弃但被非法排放、倾倒、利用、处置的，以及有关部门依法收缴或接收且需要销毁的列入《危险化学品目录》的危险化学品（不含该目录中仅具有“加压气体”物理危险性的危险化学品）......</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900-999-49</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T,C,I,R</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0.15</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10"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MF0004</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病理性废物</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病理性废物</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841-003-01</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诊疗过程中产生的人体废弃物</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160"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MF0004</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感染性废物</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感染性废物</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841-001-01</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携带病原微生物具有引发感染性疾病传播危险的医疗废物</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250.0</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2535"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MF0002</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污水处理站</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污水处理过程</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采用物理、化学、物理化学或生物方法处理或处置毒性或感染性危险废物过程中产生的废水处理污泥、残渣（液）</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772-006-49</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T,In</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5895"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MF0003</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污水检测设备</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污水检测设备</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实验室废液</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900-047-49</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硫酸银、重铬酸钾、水杨酸</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T,R,I,C</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0.35</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695" w:hRule="atLeast"/>
        </w:trPr>
        <w:tc>
          <w:tcPr>
            <w:tcW w:w="670"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076"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MF0004</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70"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医疗诊治</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损伤性废物</w:t>
            </w:r>
          </w:p>
        </w:tc>
        <w:tc>
          <w:tcPr>
            <w:tcW w:w="214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损伤性废物</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841-002-01</w:t>
            </w:r>
          </w:p>
        </w:tc>
        <w:tc>
          <w:tcPr>
            <w:tcW w:w="1074"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能够刺伤或者割伤人体的废弃的医用锐器</w:t>
            </w:r>
          </w:p>
        </w:tc>
        <w:tc>
          <w:tcPr>
            <w:tcW w:w="1069"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30.0</w:t>
            </w:r>
          </w:p>
        </w:tc>
        <w:tc>
          <w:tcPr>
            <w:tcW w:w="1071" w:type="dxa"/>
            <w:gridSpan w:val="2"/>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60" w:type="dxa"/>
            <w:gridSpan w:val="2"/>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r>
    </w:tbl>
    <w:p/>
    <w:p/>
    <w:p/>
    <w:p/>
    <w:p/>
    <w:tbl>
      <w:tblPr>
        <w:tblW w:w="21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82"/>
        <w:gridCol w:w="2180"/>
        <w:gridCol w:w="1091"/>
        <w:gridCol w:w="4362"/>
        <w:gridCol w:w="2181"/>
        <w:gridCol w:w="2180"/>
        <w:gridCol w:w="2181"/>
        <w:gridCol w:w="1091"/>
        <w:gridCol w:w="1090"/>
        <w:gridCol w:w="1091"/>
        <w:gridCol w:w="2181"/>
        <w:gridCol w:w="10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375" w:hRule="atLeast"/>
        </w:trPr>
        <w:tc>
          <w:tcPr>
            <w:tcW w:w="21400" w:type="dxa"/>
            <w:gridSpan w:val="12"/>
            <w:shd w:val="clear" w:color="000000"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44"/>
                <w:szCs w:val="44"/>
                <w:u w:val="none"/>
                <w:lang w:val="en-US" w:eastAsia="zh-CN" w:bidi="ar"/>
              </w:rPr>
              <w:t>（三）贮存产所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vMerge w:val="restart"/>
            <w:tcBorders>
              <w:top w:val="single" w:color="000000" w:sz="12"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2180"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贮存设施编码</w:t>
            </w:r>
          </w:p>
        </w:tc>
        <w:tc>
          <w:tcPr>
            <w:tcW w:w="109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贮存设施类型</w:t>
            </w:r>
          </w:p>
        </w:tc>
        <w:tc>
          <w:tcPr>
            <w:tcW w:w="436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危险废物行业俗称/单位内部名称</w:t>
            </w:r>
          </w:p>
        </w:tc>
        <w:tc>
          <w:tcPr>
            <w:tcW w:w="218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危险废物类别</w:t>
            </w:r>
          </w:p>
        </w:tc>
        <w:tc>
          <w:tcPr>
            <w:tcW w:w="2180"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危险废物代码</w:t>
            </w:r>
          </w:p>
        </w:tc>
        <w:tc>
          <w:tcPr>
            <w:tcW w:w="218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有害成分</w:t>
            </w:r>
          </w:p>
        </w:tc>
        <w:tc>
          <w:tcPr>
            <w:tcW w:w="109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形态</w:t>
            </w:r>
          </w:p>
        </w:tc>
        <w:tc>
          <w:tcPr>
            <w:tcW w:w="1090"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危险特性</w:t>
            </w:r>
          </w:p>
        </w:tc>
        <w:tc>
          <w:tcPr>
            <w:tcW w:w="109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包装形式</w:t>
            </w:r>
          </w:p>
        </w:tc>
        <w:tc>
          <w:tcPr>
            <w:tcW w:w="2181"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本年度预计剩余贮存量</w:t>
            </w:r>
          </w:p>
        </w:tc>
        <w:tc>
          <w:tcPr>
            <w:tcW w:w="1090" w:type="dxa"/>
            <w:vMerge w:val="restart"/>
            <w:tcBorders>
              <w:top w:val="single" w:color="000000" w:sz="12"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计量单位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vMerge w:val="continue"/>
            <w:tcBorders>
              <w:top w:val="single" w:color="000000" w:sz="12" w:space="0"/>
              <w:left w:val="single" w:color="000000" w:sz="12"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2180"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109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436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218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2180"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218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109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1090"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109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2181"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i w:val="0"/>
                <w:color w:val="000000"/>
                <w:sz w:val="24"/>
                <w:szCs w:val="24"/>
                <w:u w:val="none"/>
              </w:rPr>
            </w:pPr>
          </w:p>
        </w:tc>
        <w:tc>
          <w:tcPr>
            <w:tcW w:w="1090" w:type="dxa"/>
            <w:vMerge w:val="continue"/>
            <w:tcBorders>
              <w:top w:val="single" w:color="000000" w:sz="12" w:space="0"/>
              <w:left w:val="single" w:color="000000" w:sz="4" w:space="0"/>
              <w:bottom w:val="single" w:color="000000" w:sz="4" w:space="0"/>
              <w:right w:val="single" w:color="000000" w:sz="12" w:space="0"/>
            </w:tcBorders>
            <w:shd w:val="clear" w:color="000000" w:fill="FFFFFF"/>
            <w:vAlign w:val="center"/>
          </w:tcPr>
          <w:p>
            <w:pPr>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感染性废物</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841-001-01</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携带病原微生物具有引发感染性疾病传播危险的医疗废物</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袋</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损伤性废物</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841-002-01</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能够刺伤或者割伤人体的废弃的医用锐器</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桶</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TS002</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病理性废物</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841-003-01</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诊疗过程中产生的人体废弃物</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袋</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772-006-49</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T,In</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桶</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实验室废液</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900-047-49</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硫酸银、重铬酸钾、水杨酸</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T,R,I,C</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桶</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75" w:hRule="atLeast"/>
        </w:trPr>
        <w:tc>
          <w:tcPr>
            <w:tcW w:w="682"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TS001</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贮存库</w:t>
            </w:r>
          </w:p>
        </w:tc>
        <w:tc>
          <w:tcPr>
            <w:tcW w:w="436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二甲苯废液</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218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900-999-49</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9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T,C,I,R</w:t>
            </w:r>
          </w:p>
        </w:tc>
        <w:tc>
          <w:tcPr>
            <w:tcW w:w="109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桶</w:t>
            </w:r>
          </w:p>
        </w:tc>
        <w:tc>
          <w:tcPr>
            <w:tcW w:w="2181"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c>
          <w:tcPr>
            <w:tcW w:w="1090"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r>
    </w:tbl>
    <w:p/>
    <w:tbl>
      <w:tblPr>
        <w:tblW w:w="211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671"/>
        <w:gridCol w:w="1072"/>
        <w:gridCol w:w="2140"/>
        <w:gridCol w:w="1074"/>
        <w:gridCol w:w="1232"/>
        <w:gridCol w:w="1074"/>
        <w:gridCol w:w="1072"/>
        <w:gridCol w:w="1078"/>
        <w:gridCol w:w="1078"/>
        <w:gridCol w:w="1072"/>
        <w:gridCol w:w="1073"/>
        <w:gridCol w:w="1072"/>
        <w:gridCol w:w="2142"/>
        <w:gridCol w:w="1073"/>
        <w:gridCol w:w="2140"/>
        <w:gridCol w:w="21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600" w:hRule="atLeast"/>
        </w:trPr>
        <w:tc>
          <w:tcPr>
            <w:tcW w:w="21195" w:type="dxa"/>
            <w:gridSpan w:val="16"/>
            <w:shd w:val="clear" w:color="000000"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44"/>
                <w:szCs w:val="44"/>
                <w:u w:val="none"/>
                <w:lang w:val="en-US" w:eastAsia="zh-CN" w:bidi="ar"/>
              </w:rPr>
              <w:t>（四）危险废物转移情况信息表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855" w:hRule="atLeast"/>
        </w:trPr>
        <w:tc>
          <w:tcPr>
            <w:tcW w:w="671" w:type="dxa"/>
            <w:vMerge w:val="restart"/>
            <w:tcBorders>
              <w:top w:val="single" w:color="000000" w:sz="12"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序号</w:t>
            </w:r>
          </w:p>
        </w:tc>
        <w:tc>
          <w:tcPr>
            <w:tcW w:w="107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转移类型</w:t>
            </w:r>
          </w:p>
        </w:tc>
        <w:tc>
          <w:tcPr>
            <w:tcW w:w="2140"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危险废物行业俗称/ 单位内部名称</w:t>
            </w:r>
          </w:p>
        </w:tc>
        <w:tc>
          <w:tcPr>
            <w:tcW w:w="1074"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危险废物类别</w:t>
            </w:r>
          </w:p>
        </w:tc>
        <w:tc>
          <w:tcPr>
            <w:tcW w:w="123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危险废物代码</w:t>
            </w:r>
          </w:p>
        </w:tc>
        <w:tc>
          <w:tcPr>
            <w:tcW w:w="1074"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有害成分名称</w:t>
            </w:r>
          </w:p>
        </w:tc>
        <w:tc>
          <w:tcPr>
            <w:tcW w:w="107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形态</w:t>
            </w:r>
          </w:p>
        </w:tc>
        <w:tc>
          <w:tcPr>
            <w:tcW w:w="1078"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危险特性</w:t>
            </w:r>
          </w:p>
        </w:tc>
        <w:tc>
          <w:tcPr>
            <w:tcW w:w="1078"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本年度预计转移量</w:t>
            </w:r>
          </w:p>
        </w:tc>
        <w:tc>
          <w:tcPr>
            <w:tcW w:w="107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计量单位</w:t>
            </w:r>
          </w:p>
        </w:tc>
        <w:tc>
          <w:tcPr>
            <w:tcW w:w="1073"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利用/ 处置方式代码</w:t>
            </w:r>
          </w:p>
        </w:tc>
        <w:tc>
          <w:tcPr>
            <w:tcW w:w="1072" w:type="dxa"/>
            <w:vMerge w:val="restart"/>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拟接收单位类型</w:t>
            </w:r>
          </w:p>
        </w:tc>
        <w:tc>
          <w:tcPr>
            <w:tcW w:w="3215" w:type="dxa"/>
            <w:gridSpan w:val="2"/>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危险废物经营许可证持有单位</w:t>
            </w:r>
          </w:p>
        </w:tc>
        <w:tc>
          <w:tcPr>
            <w:tcW w:w="2140" w:type="dxa"/>
            <w:tcBorders>
              <w:top w:val="single" w:color="000000" w:sz="12"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危险废物利用处置环节豁免管理单位</w:t>
            </w:r>
          </w:p>
        </w:tc>
        <w:tc>
          <w:tcPr>
            <w:tcW w:w="2132" w:type="dxa"/>
            <w:tcBorders>
              <w:top w:val="single" w:color="000000" w:sz="12"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中华人民共和国境外的危险废物利用处置单位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00" w:hRule="atLeast"/>
        </w:trPr>
        <w:tc>
          <w:tcPr>
            <w:tcW w:w="671" w:type="dxa"/>
            <w:vMerge w:val="continue"/>
            <w:tcBorders>
              <w:top w:val="single" w:color="000000" w:sz="12" w:space="0"/>
              <w:left w:val="single" w:color="000000" w:sz="12"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2140"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4"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23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4"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8"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8"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3"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1072" w:type="dxa"/>
            <w:vMerge w:val="continue"/>
            <w:tcBorders>
              <w:top w:val="single" w:color="000000" w:sz="12" w:space="0"/>
              <w:left w:val="single" w:color="000000" w:sz="4" w:space="0"/>
              <w:bottom w:val="single" w:color="000000" w:sz="4" w:space="0"/>
              <w:right w:val="single" w:color="000000" w:sz="4" w:space="0"/>
            </w:tcBorders>
            <w:shd w:val="clear" w:color="000000" w:fill="FFFFFF"/>
            <w:vAlign w:val="center"/>
          </w:tcPr>
          <w:p>
            <w:pPr>
              <w:jc w:val="center"/>
              <w:rPr>
                <w:rFonts w:hint="eastAsia" w:ascii="宋体" w:hAnsi="宋体" w:eastAsia="宋体" w:cs="宋体"/>
                <w:b/>
                <w:bCs/>
                <w:i w:val="0"/>
                <w:color w:val="000000"/>
                <w:sz w:val="24"/>
                <w:szCs w:val="24"/>
                <w:u w:val="none"/>
              </w:rPr>
            </w:pP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单位名称</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许可证编码</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单位名称</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b/>
                <w:bCs/>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单位名称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2535"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感染性废物</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841-001-01</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携带病原微生物具有引发感染性疾病传播危险的医疗废物</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Y12</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滑县卫洁医疗废物处置有限公司（处置）</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滑环许可危废字1号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695"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损伤性废物</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841-002-01</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能够刺伤或者割伤人体的废弃的医用锐器</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Y12</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滑县卫洁医疗废物处置有限公司（处置）</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滑环许可危废字1号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410"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病理性废物</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HW01医疗废物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841-003-01</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诊疗过程中产生的人体废弃物</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In</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Y12</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滑县卫洁医疗废物处置有限公司（处置）</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滑环许可危废字1号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140"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772-006-49</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污泥</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T,In</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0.61052</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安阳中丹环保科技有限公司</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豫环许可危废字158号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140"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实验室废液</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900-047-49</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硫酸银、重铬酸钾、水杨酸</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T,R,I,C</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0.47448</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安阳中丹环保科技有限公司</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豫环许可危废字158号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1140" w:hRule="atLeast"/>
        </w:trPr>
        <w:tc>
          <w:tcPr>
            <w:tcW w:w="671" w:type="dxa"/>
            <w:tcBorders>
              <w:top w:val="single" w:color="000000" w:sz="4" w:space="0"/>
              <w:left w:val="single" w:color="000000" w:sz="12"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省内转移</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二甲苯废液</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HW49其他废物</w:t>
            </w:r>
          </w:p>
        </w:tc>
        <w:tc>
          <w:tcPr>
            <w:tcW w:w="123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900-999-49</w:t>
            </w:r>
          </w:p>
        </w:tc>
        <w:tc>
          <w:tcPr>
            <w:tcW w:w="1074"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二甲苯</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T,C,I,R</w:t>
            </w:r>
          </w:p>
        </w:tc>
        <w:tc>
          <w:tcPr>
            <w:tcW w:w="1078"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0.18644</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吨</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w:t>
            </w:r>
          </w:p>
        </w:tc>
        <w:tc>
          <w:tcPr>
            <w:tcW w:w="107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危险废物经营许可证持有单位</w:t>
            </w:r>
          </w:p>
        </w:tc>
        <w:tc>
          <w:tcPr>
            <w:tcW w:w="2142"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安阳中丹环保科技有限公司</w:t>
            </w:r>
          </w:p>
        </w:tc>
        <w:tc>
          <w:tcPr>
            <w:tcW w:w="1073"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豫环许可危废字158号</w:t>
            </w:r>
          </w:p>
        </w:tc>
        <w:tc>
          <w:tcPr>
            <w:tcW w:w="2140" w:type="dxa"/>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c>
          <w:tcPr>
            <w:tcW w:w="2132" w:type="dxa"/>
            <w:tcBorders>
              <w:top w:val="single" w:color="000000" w:sz="4" w:space="0"/>
              <w:left w:val="single" w:color="000000" w:sz="4" w:space="0"/>
              <w:bottom w:val="single" w:color="000000" w:sz="4" w:space="0"/>
              <w:right w:val="single" w:color="000000" w:sz="12" w:space="0"/>
            </w:tcBorders>
            <w:shd w:val="clear" w:color="000000"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t>
            </w:r>
          </w:p>
        </w:tc>
      </w:tr>
    </w:tbl>
    <w:p>
      <w:pPr>
        <w:sectPr>
          <w:pgSz w:w="23757" w:h="16783" w:orient="landscape"/>
          <w:pgMar w:top="1800" w:right="1440" w:bottom="1800" w:left="1440" w:header="851" w:footer="992" w:gutter="0"/>
          <w:cols w:space="425" w:num="1"/>
          <w:docGrid w:type="lines" w:linePitch="312" w:charSpace="0"/>
        </w:sectPr>
      </w:pPr>
    </w:p>
    <w:p/>
    <w:p/>
    <w:p/>
    <w:p>
      <w:pPr>
        <w:numPr>
          <w:ilvl w:val="0"/>
          <w:numId w:val="1"/>
        </w:numPr>
        <w:jc w:val="center"/>
        <w:rPr>
          <w:rFonts w:hint="eastAsia"/>
          <w:b/>
          <w:bCs/>
          <w:sz w:val="44"/>
          <w:szCs w:val="44"/>
          <w:lang w:val="en-US" w:eastAsia="zh-CN"/>
        </w:rPr>
      </w:pPr>
      <w:r>
        <w:rPr>
          <w:rFonts w:hint="eastAsia"/>
          <w:b/>
          <w:bCs/>
          <w:sz w:val="44"/>
          <w:szCs w:val="44"/>
          <w:lang w:val="en-US" w:eastAsia="zh-CN"/>
        </w:rPr>
        <w:t>受托方名称、资质及其他</w:t>
      </w:r>
    </w:p>
    <w:p>
      <w:pPr>
        <w:numPr>
          <w:numId w:val="0"/>
        </w:numPr>
        <w:jc w:val="both"/>
        <w:rPr>
          <w:rFonts w:hint="eastAsia"/>
          <w:b/>
          <w:bCs/>
          <w:sz w:val="44"/>
          <w:szCs w:val="44"/>
          <w:lang w:val="en-US" w:eastAsia="zh-CN"/>
        </w:rPr>
      </w:pPr>
    </w:p>
    <w:p>
      <w:pPr>
        <w:numPr>
          <w:numId w:val="0"/>
        </w:numPr>
        <w:jc w:val="right"/>
        <w:rPr>
          <w:rFonts w:hint="eastAsia"/>
          <w:sz w:val="36"/>
          <w:szCs w:val="36"/>
          <w:lang w:val="en-US" w:eastAsia="zh-CN"/>
        </w:rPr>
      </w:pPr>
      <w:r>
        <w:rPr>
          <w:rFonts w:hint="eastAsia"/>
          <w:sz w:val="36"/>
          <w:szCs w:val="36"/>
          <w:lang w:val="en-US" w:eastAsia="zh-CN"/>
        </w:rPr>
        <w:drawing>
          <wp:inline distT="0" distB="0" distL="114300" distR="114300">
            <wp:extent cx="7287895" cy="11191875"/>
            <wp:effectExtent l="0" t="0" r="8255" b="9525"/>
            <wp:docPr id="1" name="图片 1" descr="8b0bfc723d198c0c5e7ef0fa86a89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b0bfc723d198c0c5e7ef0fa86a892b"/>
                    <pic:cNvPicPr>
                      <a:picLocks noChangeAspect="1"/>
                    </pic:cNvPicPr>
                  </pic:nvPicPr>
                  <pic:blipFill>
                    <a:blip r:embed="rId4"/>
                    <a:stretch>
                      <a:fillRect/>
                    </a:stretch>
                  </pic:blipFill>
                  <pic:spPr>
                    <a:xfrm>
                      <a:off x="0" y="0"/>
                      <a:ext cx="7287895" cy="11191875"/>
                    </a:xfrm>
                    <a:prstGeom prst="rect">
                      <a:avLst/>
                    </a:prstGeom>
                    <a:solidFill>
                      <a:schemeClr val="lt1"/>
                    </a:solidFill>
                  </pic:spPr>
                </pic:pic>
              </a:graphicData>
            </a:graphic>
          </wp:inline>
        </w:drawing>
      </w:r>
    </w:p>
    <w:p>
      <w:pPr>
        <w:numPr>
          <w:numId w:val="0"/>
        </w:numPr>
        <w:jc w:val="right"/>
        <w:rPr>
          <w:rFonts w:hint="eastAsia"/>
          <w:sz w:val="36"/>
          <w:szCs w:val="36"/>
          <w:lang w:val="en-US" w:eastAsia="zh-CN"/>
        </w:rPr>
        <w:sectPr>
          <w:pgSz w:w="16783" w:h="23757"/>
          <w:pgMar w:top="1440" w:right="1800" w:bottom="1440" w:left="1800" w:header="851" w:footer="992" w:gutter="0"/>
          <w:cols w:space="425" w:num="1"/>
          <w:docGrid w:type="lines" w:linePitch="312" w:charSpace="0"/>
        </w:sectPr>
      </w:pPr>
    </w:p>
    <w:p>
      <w:pPr>
        <w:numPr>
          <w:numId w:val="0"/>
        </w:numPr>
        <w:jc w:val="center"/>
        <w:rPr>
          <w:rFonts w:hint="eastAsia"/>
          <w:sz w:val="36"/>
          <w:szCs w:val="36"/>
          <w:lang w:val="en-US" w:eastAsia="zh-CN"/>
        </w:rPr>
      </w:pPr>
      <w:r>
        <w:rPr>
          <w:rFonts w:hint="eastAsia"/>
          <w:sz w:val="36"/>
          <w:szCs w:val="36"/>
          <w:lang w:val="en-US" w:eastAsia="zh-CN"/>
        </w:rPr>
        <w:drawing>
          <wp:inline distT="0" distB="0" distL="114300" distR="114300">
            <wp:extent cx="11842750" cy="8368665"/>
            <wp:effectExtent l="0" t="0" r="6350" b="13335"/>
            <wp:docPr id="4" name="图片 4" descr="9b4ea9463637d1abe2ae87210792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b4ea9463637d1abe2ae872107923de"/>
                    <pic:cNvPicPr>
                      <a:picLocks noChangeAspect="1"/>
                    </pic:cNvPicPr>
                  </pic:nvPicPr>
                  <pic:blipFill>
                    <a:blip r:embed="rId5"/>
                    <a:stretch>
                      <a:fillRect/>
                    </a:stretch>
                  </pic:blipFill>
                  <pic:spPr>
                    <a:xfrm>
                      <a:off x="0" y="0"/>
                      <a:ext cx="11842750" cy="8368665"/>
                    </a:xfrm>
                    <a:prstGeom prst="rect">
                      <a:avLst/>
                    </a:prstGeom>
                  </pic:spPr>
                </pic:pic>
              </a:graphicData>
            </a:graphic>
          </wp:inline>
        </w:drawing>
      </w:r>
    </w:p>
    <w:p>
      <w:pPr>
        <w:numPr>
          <w:numId w:val="0"/>
        </w:numPr>
        <w:jc w:val="center"/>
        <w:rPr>
          <w:rFonts w:hint="eastAsia"/>
          <w:sz w:val="36"/>
          <w:szCs w:val="36"/>
          <w:lang w:val="en-US" w:eastAsia="zh-CN"/>
        </w:rPr>
      </w:pPr>
      <w:r>
        <w:rPr>
          <w:rFonts w:hint="eastAsia"/>
          <w:sz w:val="36"/>
          <w:szCs w:val="36"/>
          <w:lang w:val="en-US" w:eastAsia="zh-CN"/>
        </w:rPr>
        <w:drawing>
          <wp:inline distT="0" distB="0" distL="114300" distR="114300">
            <wp:extent cx="12592685" cy="8357235"/>
            <wp:effectExtent l="0" t="0" r="18415" b="5715"/>
            <wp:docPr id="3" name="图片 3" descr="87610c8a3cfcf397d126496676b96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7610c8a3cfcf397d126496676b96d6"/>
                    <pic:cNvPicPr>
                      <a:picLocks noChangeAspect="1"/>
                    </pic:cNvPicPr>
                  </pic:nvPicPr>
                  <pic:blipFill>
                    <a:blip r:embed="rId6"/>
                    <a:stretch>
                      <a:fillRect/>
                    </a:stretch>
                  </pic:blipFill>
                  <pic:spPr>
                    <a:xfrm rot="10800000">
                      <a:off x="0" y="0"/>
                      <a:ext cx="12592685" cy="8357235"/>
                    </a:xfrm>
                    <a:prstGeom prst="rect">
                      <a:avLst/>
                    </a:prstGeom>
                    <a:solidFill>
                      <a:schemeClr val="lt1"/>
                    </a:solidFill>
                  </pic:spPr>
                </pic:pic>
              </a:graphicData>
            </a:graphic>
          </wp:inline>
        </w:drawing>
      </w:r>
    </w:p>
    <w:p>
      <w:pPr>
        <w:numPr>
          <w:numId w:val="0"/>
        </w:numPr>
        <w:jc w:val="center"/>
        <w:rPr>
          <w:rFonts w:hint="eastAsia"/>
          <w:sz w:val="36"/>
          <w:szCs w:val="36"/>
          <w:lang w:val="en-US" w:eastAsia="zh-CN"/>
        </w:rPr>
      </w:pPr>
      <w:r>
        <w:rPr>
          <w:rFonts w:hint="eastAsia"/>
          <w:sz w:val="36"/>
          <w:szCs w:val="36"/>
          <w:lang w:val="en-US" w:eastAsia="zh-CN"/>
        </w:rPr>
        <w:drawing>
          <wp:inline distT="0" distB="0" distL="114300" distR="114300">
            <wp:extent cx="8119110" cy="12294235"/>
            <wp:effectExtent l="0" t="0" r="12065" b="15240"/>
            <wp:docPr id="5" name="图片 5" descr="864d0806fc410921ebc27d3330a0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64d0806fc410921ebc27d3330a0b8a"/>
                    <pic:cNvPicPr>
                      <a:picLocks noChangeAspect="1"/>
                    </pic:cNvPicPr>
                  </pic:nvPicPr>
                  <pic:blipFill>
                    <a:blip r:embed="rId7"/>
                    <a:stretch>
                      <a:fillRect/>
                    </a:stretch>
                  </pic:blipFill>
                  <pic:spPr>
                    <a:xfrm rot="16200000">
                      <a:off x="0" y="0"/>
                      <a:ext cx="8119110" cy="12294235"/>
                    </a:xfrm>
                    <a:prstGeom prst="rect">
                      <a:avLst/>
                    </a:prstGeom>
                    <a:solidFill>
                      <a:schemeClr val="lt1"/>
                    </a:solidFill>
                  </pic:spPr>
                </pic:pic>
              </a:graphicData>
            </a:graphic>
          </wp:inline>
        </w:drawing>
      </w:r>
    </w:p>
    <w:p>
      <w:pPr>
        <w:numPr>
          <w:numId w:val="0"/>
        </w:numPr>
        <w:jc w:val="center"/>
        <w:rPr>
          <w:rFonts w:hint="eastAsia"/>
          <w:sz w:val="36"/>
          <w:szCs w:val="36"/>
          <w:lang w:val="en-US" w:eastAsia="zh-CN"/>
        </w:rPr>
      </w:pPr>
      <w:bookmarkStart w:id="0" w:name="_GoBack"/>
      <w:r>
        <w:rPr>
          <w:rFonts w:hint="eastAsia"/>
          <w:sz w:val="36"/>
          <w:szCs w:val="36"/>
          <w:lang w:val="en-US" w:eastAsia="zh-CN"/>
        </w:rPr>
        <w:drawing>
          <wp:inline distT="0" distB="0" distL="114300" distR="114300">
            <wp:extent cx="12599670" cy="8369935"/>
            <wp:effectExtent l="0" t="0" r="11430" b="12065"/>
            <wp:docPr id="6" name="图片 6" descr="1c8ec547a545a0dbcce47d3582ba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c8ec547a545a0dbcce47d3582baa02"/>
                    <pic:cNvPicPr>
                      <a:picLocks noChangeAspect="1"/>
                    </pic:cNvPicPr>
                  </pic:nvPicPr>
                  <pic:blipFill>
                    <a:blip r:embed="rId8"/>
                    <a:stretch>
                      <a:fillRect/>
                    </a:stretch>
                  </pic:blipFill>
                  <pic:spPr>
                    <a:xfrm rot="10800000">
                      <a:off x="0" y="0"/>
                      <a:ext cx="12599670" cy="8369935"/>
                    </a:xfrm>
                    <a:prstGeom prst="rect">
                      <a:avLst/>
                    </a:prstGeom>
                    <a:solidFill>
                      <a:schemeClr val="lt1"/>
                    </a:solidFill>
                  </pic:spPr>
                </pic:pic>
              </a:graphicData>
            </a:graphic>
          </wp:inline>
        </w:drawing>
      </w:r>
      <w:bookmarkEnd w:id="0"/>
    </w:p>
    <w:sectPr>
      <w:pgSz w:w="23757" w:h="16783"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06BB1"/>
    <w:multiLevelType w:val="singleLevel"/>
    <w:tmpl w:val="68706BB1"/>
    <w:lvl w:ilvl="0" w:tentative="0">
      <w:start w:val="5"/>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8C2869"/>
    <w:rsid w:val="298C2869"/>
    <w:rsid w:val="57827C93"/>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2025-07-11T01:34:00Z</dcterms:created>
  <dc:creator>d1551</dc:creator>
  <cp:lastModifiedBy>d1551</cp:lastModifiedBy>
  <dcterms:modified xsi:type="dcterms:W3CDTF">2025-07-11T01:52:09Z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